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621D4">
      <w:pPr>
        <w:spacing w:line="276" w:lineRule="auto"/>
        <w:jc w:val="center"/>
        <w:rPr>
          <w:rFonts w:hint="eastAsia" w:ascii="仿宋" w:hAnsi="仿宋" w:eastAsia="仿宋" w:cs="仿宋"/>
          <w:b/>
          <w:sz w:val="24"/>
          <w:szCs w:val="24"/>
        </w:rPr>
      </w:pPr>
      <w:r>
        <w:rPr>
          <w:rFonts w:hint="eastAsia" w:ascii="仿宋" w:hAnsi="仿宋" w:eastAsia="仿宋" w:cs="仿宋"/>
          <w:b/>
          <w:sz w:val="24"/>
          <w:szCs w:val="24"/>
        </w:rPr>
        <w:t>货 物 合 同</w:t>
      </w:r>
    </w:p>
    <w:p w14:paraId="45E57158">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甲方：</w:t>
      </w:r>
      <w:r>
        <w:rPr>
          <w:rFonts w:hint="eastAsia" w:ascii="仿宋" w:hAnsi="仿宋" w:eastAsia="仿宋" w:cs="仿宋"/>
          <w:sz w:val="24"/>
          <w:szCs w:val="24"/>
          <w:lang w:eastAsia="zh-CN"/>
        </w:rPr>
        <w:t>西安市未央区老龄工作发展服务中心</w:t>
      </w:r>
    </w:p>
    <w:p w14:paraId="0D37ACF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w:t>
      </w:r>
    </w:p>
    <w:p w14:paraId="1D3BD1A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依据《中华人民共和国政府采购法》、《中华人民共和国民法典》，未央区关爱居家老年人设备采购项目(项目编号：SZT2026-SN-QC-ZC-HW-0396)，在西安市</w:t>
      </w:r>
      <w:r>
        <w:rPr>
          <w:rFonts w:hint="eastAsia" w:ascii="仿宋" w:hAnsi="仿宋" w:eastAsia="仿宋" w:cs="仿宋"/>
          <w:sz w:val="24"/>
          <w:szCs w:val="24"/>
          <w:lang w:val="en-US" w:eastAsia="zh-CN"/>
        </w:rPr>
        <w:t>未央区</w:t>
      </w:r>
      <w:r>
        <w:rPr>
          <w:rFonts w:hint="eastAsia" w:ascii="仿宋" w:hAnsi="仿宋" w:eastAsia="仿宋" w:cs="仿宋"/>
          <w:sz w:val="24"/>
          <w:szCs w:val="24"/>
        </w:rPr>
        <w:t>财政局政府采购管理处的监督管理下，由陕西中技招标有限公司组织竞争性谈判。</w:t>
      </w:r>
      <w:r>
        <w:rPr>
          <w:rFonts w:hint="eastAsia" w:ascii="仿宋" w:hAnsi="仿宋" w:eastAsia="仿宋" w:cs="仿宋"/>
          <w:sz w:val="24"/>
          <w:szCs w:val="24"/>
          <w:lang w:eastAsia="zh-CN"/>
        </w:rPr>
        <w:t>西安市未央区老龄工作发展服务中心</w:t>
      </w:r>
      <w:r>
        <w:rPr>
          <w:rFonts w:hint="eastAsia" w:ascii="仿宋" w:hAnsi="仿宋" w:eastAsia="仿宋" w:cs="仿宋"/>
          <w:sz w:val="24"/>
          <w:szCs w:val="24"/>
        </w:rPr>
        <w:t>(以下简称“甲方”)确定xxx（以下简称“乙方”）为成交供应商。甲、乙双方同意按照下面条款和条件，签署本合同。</w:t>
      </w:r>
    </w:p>
    <w:p w14:paraId="09FA26E2">
      <w:pPr>
        <w:numPr>
          <w:ilvl w:val="0"/>
          <w:numId w:val="1"/>
        </w:numPr>
        <w:tabs>
          <w:tab w:val="left" w:pos="480"/>
        </w:tabs>
        <w:spacing w:line="360" w:lineRule="auto"/>
        <w:ind w:firstLine="402" w:firstLineChars="200"/>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合同标的物内容及数量</w:t>
      </w:r>
    </w:p>
    <w:p w14:paraId="27F3EEBC">
      <w:pPr>
        <w:spacing w:line="360" w:lineRule="auto"/>
        <w:ind w:firstLine="482" w:firstLineChars="200"/>
        <w:jc w:val="right"/>
        <w:rPr>
          <w:rFonts w:hint="eastAsia" w:ascii="仿宋" w:hAnsi="仿宋" w:eastAsia="仿宋" w:cs="仿宋"/>
          <w:b/>
          <w:sz w:val="24"/>
          <w:szCs w:val="24"/>
        </w:rPr>
      </w:pPr>
      <w:r>
        <w:rPr>
          <w:rFonts w:hint="eastAsia" w:ascii="仿宋" w:hAnsi="仿宋" w:eastAsia="仿宋" w:cs="仿宋"/>
          <w:b/>
          <w:sz w:val="24"/>
          <w:szCs w:val="24"/>
        </w:rPr>
        <w:t>货币及单位:人民币/元</w:t>
      </w:r>
    </w:p>
    <w:tbl>
      <w:tblPr>
        <w:tblStyle w:val="4"/>
        <w:tblW w:w="4997" w:type="pct"/>
        <w:tblInd w:w="0" w:type="dxa"/>
        <w:tblLayout w:type="autofit"/>
        <w:tblCellMar>
          <w:top w:w="0" w:type="dxa"/>
          <w:left w:w="108" w:type="dxa"/>
          <w:bottom w:w="0" w:type="dxa"/>
          <w:right w:w="108" w:type="dxa"/>
        </w:tblCellMar>
      </w:tblPr>
      <w:tblGrid>
        <w:gridCol w:w="696"/>
        <w:gridCol w:w="1221"/>
        <w:gridCol w:w="3753"/>
        <w:gridCol w:w="760"/>
        <w:gridCol w:w="996"/>
        <w:gridCol w:w="1091"/>
      </w:tblGrid>
      <w:tr w14:paraId="0E3E3D49">
        <w:tblPrEx>
          <w:tblCellMar>
            <w:top w:w="0" w:type="dxa"/>
            <w:left w:w="108" w:type="dxa"/>
            <w:bottom w:w="0" w:type="dxa"/>
            <w:right w:w="108" w:type="dxa"/>
          </w:tblCellMar>
        </w:tblPrEx>
        <w:trPr>
          <w:trHeight w:val="390" w:hRule="atLeast"/>
        </w:trPr>
        <w:tc>
          <w:tcPr>
            <w:tcW w:w="38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AE5AAF">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序号</w:t>
            </w:r>
          </w:p>
        </w:tc>
        <w:tc>
          <w:tcPr>
            <w:tcW w:w="77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2521C7">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货物名称</w:t>
            </w:r>
          </w:p>
        </w:tc>
        <w:tc>
          <w:tcPr>
            <w:tcW w:w="2261" w:type="pct"/>
            <w:tcBorders>
              <w:top w:val="single" w:color="000000" w:sz="8" w:space="0"/>
              <w:left w:val="nil"/>
              <w:bottom w:val="single" w:color="000000" w:sz="8" w:space="0"/>
              <w:right w:val="single" w:color="000000" w:sz="8" w:space="0"/>
            </w:tcBorders>
            <w:shd w:val="clear" w:color="auto" w:fill="auto"/>
            <w:noWrap/>
            <w:vAlign w:val="center"/>
          </w:tcPr>
          <w:p w14:paraId="5A6E4047">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规格型号</w:t>
            </w:r>
          </w:p>
        </w:tc>
        <w:tc>
          <w:tcPr>
            <w:tcW w:w="504" w:type="pct"/>
            <w:tcBorders>
              <w:top w:val="single" w:color="000000" w:sz="8" w:space="0"/>
              <w:left w:val="nil"/>
              <w:bottom w:val="single" w:color="000000" w:sz="8" w:space="0"/>
              <w:right w:val="single" w:color="000000" w:sz="8" w:space="0"/>
            </w:tcBorders>
            <w:shd w:val="clear" w:color="auto" w:fill="auto"/>
            <w:noWrap/>
            <w:vAlign w:val="center"/>
          </w:tcPr>
          <w:p w14:paraId="7C3CCDCB">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单价</w:t>
            </w:r>
          </w:p>
        </w:tc>
        <w:tc>
          <w:tcPr>
            <w:tcW w:w="375" w:type="pct"/>
            <w:tcBorders>
              <w:top w:val="single" w:color="000000" w:sz="8" w:space="0"/>
              <w:left w:val="nil"/>
              <w:bottom w:val="single" w:color="000000" w:sz="8" w:space="0"/>
              <w:right w:val="single" w:color="000000" w:sz="8" w:space="0"/>
            </w:tcBorders>
            <w:shd w:val="clear" w:color="auto" w:fill="auto"/>
            <w:noWrap/>
            <w:vAlign w:val="center"/>
          </w:tcPr>
          <w:p w14:paraId="6242B4FE">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数量</w:t>
            </w:r>
          </w:p>
        </w:tc>
        <w:tc>
          <w:tcPr>
            <w:tcW w:w="698" w:type="pct"/>
            <w:tcBorders>
              <w:top w:val="single" w:color="000000" w:sz="8" w:space="0"/>
              <w:left w:val="nil"/>
              <w:bottom w:val="single" w:color="000000" w:sz="8" w:space="0"/>
              <w:right w:val="single" w:color="000000" w:sz="8" w:space="0"/>
            </w:tcBorders>
            <w:shd w:val="clear" w:color="auto" w:fill="auto"/>
            <w:noWrap/>
            <w:vAlign w:val="center"/>
          </w:tcPr>
          <w:p w14:paraId="3E027C38">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总价</w:t>
            </w:r>
          </w:p>
        </w:tc>
      </w:tr>
      <w:tr w14:paraId="38F250C9">
        <w:tblPrEx>
          <w:tblCellMar>
            <w:top w:w="0" w:type="dxa"/>
            <w:left w:w="108" w:type="dxa"/>
            <w:bottom w:w="0" w:type="dxa"/>
            <w:right w:w="108" w:type="dxa"/>
          </w:tblCellMar>
        </w:tblPrEx>
        <w:trPr>
          <w:trHeight w:val="1337" w:hRule="atLeast"/>
        </w:trPr>
        <w:tc>
          <w:tcPr>
            <w:tcW w:w="384" w:type="pct"/>
            <w:tcBorders>
              <w:top w:val="nil"/>
              <w:left w:val="single" w:color="000000" w:sz="8" w:space="0"/>
              <w:bottom w:val="single" w:color="000000" w:sz="8" w:space="0"/>
              <w:right w:val="single" w:color="000000" w:sz="8" w:space="0"/>
            </w:tcBorders>
            <w:shd w:val="clear" w:color="auto" w:fill="auto"/>
            <w:noWrap/>
            <w:vAlign w:val="center"/>
          </w:tcPr>
          <w:p w14:paraId="270CCFAB">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1</w:t>
            </w:r>
          </w:p>
        </w:tc>
        <w:tc>
          <w:tcPr>
            <w:tcW w:w="775" w:type="pct"/>
            <w:tcBorders>
              <w:top w:val="nil"/>
              <w:left w:val="nil"/>
              <w:bottom w:val="nil"/>
              <w:right w:val="nil"/>
            </w:tcBorders>
            <w:shd w:val="clear" w:color="auto" w:fill="auto"/>
            <w:vAlign w:val="center"/>
          </w:tcPr>
          <w:p w14:paraId="3B11B76E">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sz w:val="24"/>
                <w:szCs w:val="24"/>
              </w:rPr>
              <w:t>活动探测对讲器</w:t>
            </w:r>
          </w:p>
        </w:tc>
        <w:tc>
          <w:tcPr>
            <w:tcW w:w="2261" w:type="pct"/>
            <w:tcBorders>
              <w:top w:val="nil"/>
              <w:left w:val="single" w:color="000000" w:sz="4" w:space="0"/>
              <w:bottom w:val="nil"/>
              <w:right w:val="single" w:color="000000" w:sz="4" w:space="0"/>
            </w:tcBorders>
            <w:shd w:val="clear" w:color="auto" w:fill="auto"/>
            <w:vAlign w:val="center"/>
          </w:tcPr>
          <w:p w14:paraId="296C7163">
            <w:pPr>
              <w:widowControl/>
              <w:spacing w:line="360" w:lineRule="auto"/>
              <w:jc w:val="left"/>
              <w:textAlignment w:val="center"/>
              <w:rPr>
                <w:rFonts w:hint="eastAsia" w:ascii="仿宋" w:hAnsi="仿宋" w:eastAsia="仿宋" w:cs="仿宋"/>
                <w:sz w:val="24"/>
                <w:szCs w:val="24"/>
              </w:rPr>
            </w:pPr>
          </w:p>
        </w:tc>
        <w:tc>
          <w:tcPr>
            <w:tcW w:w="504" w:type="pct"/>
            <w:tcBorders>
              <w:top w:val="nil"/>
              <w:left w:val="nil"/>
              <w:bottom w:val="single" w:color="000000" w:sz="8" w:space="0"/>
              <w:right w:val="single" w:color="000000" w:sz="8" w:space="0"/>
            </w:tcBorders>
            <w:shd w:val="clear" w:color="auto" w:fill="auto"/>
            <w:noWrap/>
            <w:vAlign w:val="center"/>
          </w:tcPr>
          <w:p w14:paraId="35AFE3AC">
            <w:pPr>
              <w:widowControl/>
              <w:spacing w:line="360" w:lineRule="auto"/>
              <w:jc w:val="center"/>
              <w:textAlignment w:val="center"/>
              <w:rPr>
                <w:rFonts w:hint="eastAsia" w:ascii="仿宋" w:hAnsi="仿宋" w:eastAsia="仿宋" w:cs="仿宋"/>
                <w:sz w:val="24"/>
                <w:szCs w:val="24"/>
              </w:rPr>
            </w:pPr>
          </w:p>
        </w:tc>
        <w:tc>
          <w:tcPr>
            <w:tcW w:w="375" w:type="pct"/>
            <w:tcBorders>
              <w:top w:val="nil"/>
              <w:left w:val="nil"/>
              <w:bottom w:val="single" w:color="000000" w:sz="8" w:space="0"/>
              <w:right w:val="single" w:color="000000" w:sz="8" w:space="0"/>
            </w:tcBorders>
            <w:shd w:val="clear" w:color="auto" w:fill="auto"/>
            <w:noWrap/>
            <w:vAlign w:val="center"/>
          </w:tcPr>
          <w:p w14:paraId="054CBDB0">
            <w:pPr>
              <w:widowControl/>
              <w:spacing w:line="360" w:lineRule="auto"/>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2000台</w:t>
            </w:r>
          </w:p>
        </w:tc>
        <w:tc>
          <w:tcPr>
            <w:tcW w:w="698" w:type="pct"/>
            <w:tcBorders>
              <w:top w:val="nil"/>
              <w:left w:val="nil"/>
              <w:bottom w:val="single" w:color="000000" w:sz="8" w:space="0"/>
              <w:right w:val="single" w:color="000000" w:sz="8" w:space="0"/>
            </w:tcBorders>
            <w:shd w:val="clear" w:color="auto" w:fill="auto"/>
            <w:noWrap/>
            <w:vAlign w:val="center"/>
          </w:tcPr>
          <w:p w14:paraId="5CAC5D9F">
            <w:pPr>
              <w:widowControl/>
              <w:spacing w:line="360" w:lineRule="auto"/>
              <w:jc w:val="center"/>
              <w:textAlignment w:val="center"/>
              <w:rPr>
                <w:rFonts w:hint="eastAsia" w:ascii="仿宋" w:hAnsi="仿宋" w:eastAsia="仿宋" w:cs="仿宋"/>
                <w:sz w:val="24"/>
                <w:szCs w:val="24"/>
              </w:rPr>
            </w:pPr>
          </w:p>
        </w:tc>
      </w:tr>
      <w:tr w14:paraId="7A53D990">
        <w:tblPrEx>
          <w:tblCellMar>
            <w:top w:w="0" w:type="dxa"/>
            <w:left w:w="108" w:type="dxa"/>
            <w:bottom w:w="0" w:type="dxa"/>
            <w:right w:w="108" w:type="dxa"/>
          </w:tblCellMar>
        </w:tblPrEx>
        <w:trPr>
          <w:trHeight w:val="390" w:hRule="atLeast"/>
        </w:trPr>
        <w:tc>
          <w:tcPr>
            <w:tcW w:w="384" w:type="pct"/>
            <w:tcBorders>
              <w:top w:val="nil"/>
              <w:left w:val="single" w:color="000000" w:sz="8" w:space="0"/>
              <w:bottom w:val="single" w:color="000000" w:sz="8" w:space="0"/>
              <w:right w:val="nil"/>
            </w:tcBorders>
            <w:shd w:val="clear" w:color="auto" w:fill="auto"/>
            <w:noWrap/>
            <w:vAlign w:val="center"/>
          </w:tcPr>
          <w:p w14:paraId="769E63E3">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2</w:t>
            </w:r>
          </w:p>
        </w:tc>
        <w:tc>
          <w:tcPr>
            <w:tcW w:w="775" w:type="pct"/>
            <w:tcBorders>
              <w:top w:val="single" w:color="000000" w:sz="8" w:space="0"/>
              <w:left w:val="single" w:color="000000" w:sz="8" w:space="0"/>
              <w:bottom w:val="single" w:color="000000" w:sz="8" w:space="0"/>
              <w:right w:val="single" w:color="000000" w:sz="4" w:space="0"/>
            </w:tcBorders>
            <w:shd w:val="clear" w:color="auto" w:fill="auto"/>
            <w:noWrap/>
            <w:vAlign w:val="center"/>
          </w:tcPr>
          <w:p w14:paraId="7C33B55D">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含税合计</w:t>
            </w:r>
          </w:p>
        </w:tc>
        <w:tc>
          <w:tcPr>
            <w:tcW w:w="3142" w:type="pct"/>
            <w:gridSpan w:val="3"/>
            <w:tcBorders>
              <w:top w:val="single" w:color="000000" w:sz="8" w:space="0"/>
              <w:left w:val="nil"/>
              <w:bottom w:val="single" w:color="000000" w:sz="8" w:space="0"/>
              <w:right w:val="single" w:color="000000" w:sz="8" w:space="0"/>
            </w:tcBorders>
            <w:shd w:val="clear" w:color="auto" w:fill="auto"/>
            <w:noWrap/>
            <w:vAlign w:val="center"/>
          </w:tcPr>
          <w:p w14:paraId="08E0C346">
            <w:pPr>
              <w:widowControl/>
              <w:spacing w:line="360" w:lineRule="auto"/>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大写：</w:t>
            </w:r>
          </w:p>
        </w:tc>
        <w:tc>
          <w:tcPr>
            <w:tcW w:w="698" w:type="pct"/>
            <w:tcBorders>
              <w:top w:val="nil"/>
              <w:left w:val="nil"/>
              <w:bottom w:val="single" w:color="000000" w:sz="8" w:space="0"/>
              <w:right w:val="single" w:color="000000" w:sz="8" w:space="0"/>
            </w:tcBorders>
            <w:shd w:val="clear" w:color="auto" w:fill="auto"/>
            <w:noWrap/>
            <w:vAlign w:val="center"/>
          </w:tcPr>
          <w:p w14:paraId="63A255CF">
            <w:pPr>
              <w:widowControl/>
              <w:spacing w:line="360" w:lineRule="auto"/>
              <w:jc w:val="center"/>
              <w:textAlignment w:val="center"/>
              <w:rPr>
                <w:rFonts w:hint="eastAsia" w:ascii="仿宋" w:hAnsi="仿宋" w:eastAsia="仿宋" w:cs="仿宋"/>
                <w:sz w:val="24"/>
                <w:szCs w:val="24"/>
              </w:rPr>
            </w:pPr>
          </w:p>
        </w:tc>
      </w:tr>
    </w:tbl>
    <w:p w14:paraId="2E12B62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产品技术参数：详见附件一。</w:t>
      </w:r>
    </w:p>
    <w:p w14:paraId="7B9996B5">
      <w:pPr>
        <w:tabs>
          <w:tab w:val="left" w:pos="480"/>
        </w:tabs>
        <w:spacing w:line="360" w:lineRule="auto"/>
        <w:ind w:firstLine="394" w:firstLineChars="196"/>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二、交货</w:t>
      </w:r>
      <w:r>
        <w:rPr>
          <w:rFonts w:hint="eastAsia" w:ascii="仿宋" w:hAnsi="仿宋" w:eastAsia="仿宋" w:cs="仿宋"/>
          <w:b/>
          <w:spacing w:val="-20"/>
          <w:kern w:val="0"/>
          <w:sz w:val="24"/>
          <w:szCs w:val="24"/>
          <w:lang w:val="en-US" w:eastAsia="zh-CN"/>
        </w:rPr>
        <w:t>安装</w:t>
      </w:r>
      <w:r>
        <w:rPr>
          <w:rFonts w:hint="eastAsia" w:ascii="仿宋" w:hAnsi="仿宋" w:eastAsia="仿宋" w:cs="仿宋"/>
          <w:b/>
          <w:spacing w:val="-20"/>
          <w:kern w:val="0"/>
          <w:sz w:val="24"/>
          <w:szCs w:val="24"/>
        </w:rPr>
        <w:t>地点和方式：</w:t>
      </w:r>
    </w:p>
    <w:p w14:paraId="5C18543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（一）交货安装地点：甲方指定地点。</w:t>
      </w:r>
    </w:p>
    <w:p w14:paraId="4B88A188">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（二）交货安装</w:t>
      </w:r>
      <w:r>
        <w:rPr>
          <w:rFonts w:hint="eastAsia" w:ascii="仿宋" w:hAnsi="仿宋" w:eastAsia="仿宋" w:cs="仿宋"/>
          <w:sz w:val="24"/>
          <w:szCs w:val="24"/>
          <w:lang w:val="en-US" w:eastAsia="zh-CN"/>
        </w:rPr>
        <w:t>期限</w:t>
      </w:r>
      <w:r>
        <w:rPr>
          <w:rFonts w:hint="eastAsia" w:ascii="仿宋" w:hAnsi="仿宋" w:eastAsia="仿宋" w:cs="仿宋"/>
          <w:sz w:val="24"/>
          <w:szCs w:val="24"/>
        </w:rPr>
        <w:t>：</w:t>
      </w:r>
      <w:r>
        <w:rPr>
          <w:rFonts w:hint="eastAsia" w:ascii="仿宋" w:hAnsi="仿宋" w:eastAsia="仿宋" w:cs="仿宋"/>
          <w:sz w:val="24"/>
          <w:szCs w:val="24"/>
          <w:lang w:eastAsia="zh-CN"/>
        </w:rPr>
        <w:t>自合同签订之日起15个工作日内完成供货，45个工作日内完成安装，并交付采购人验收合格。项目维护运营和呼叫中心服务期自验收合格之日起1年。</w:t>
      </w:r>
    </w:p>
    <w:p w14:paraId="19EDD520">
      <w:pPr>
        <w:tabs>
          <w:tab w:val="left" w:pos="480"/>
        </w:tabs>
        <w:spacing w:line="360" w:lineRule="auto"/>
        <w:ind w:firstLine="402" w:firstLineChars="200"/>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三、货物服务内容</w:t>
      </w:r>
    </w:p>
    <w:p w14:paraId="22DF77E9">
      <w:pPr>
        <w:pStyle w:val="3"/>
        <w:spacing w:line="360" w:lineRule="auto"/>
        <w:ind w:firstLine="512" w:firstLineChars="200"/>
        <w:rPr>
          <w:rFonts w:hint="eastAsia" w:ascii="仿宋" w:hAnsi="仿宋" w:eastAsia="仿宋" w:cs="仿宋"/>
          <w:spacing w:val="8"/>
          <w:sz w:val="24"/>
          <w:szCs w:val="24"/>
        </w:rPr>
      </w:pPr>
      <w:r>
        <w:rPr>
          <w:rFonts w:hint="eastAsia" w:ascii="仿宋" w:hAnsi="仿宋" w:eastAsia="仿宋" w:cs="仿宋"/>
          <w:spacing w:val="8"/>
          <w:sz w:val="24"/>
          <w:szCs w:val="24"/>
        </w:rPr>
        <w:t>（一）提供该货物的技术培训、技术支持和维修巡检服务，服务内容包括安装培训、安装服务、试运行指导服务；根据客户要求进行设备安装，安装完毕后提供详细的中文技术文档，同时提供跟产培训。</w:t>
      </w:r>
    </w:p>
    <w:p w14:paraId="68B7FF32">
      <w:pPr>
        <w:pStyle w:val="3"/>
        <w:spacing w:line="360" w:lineRule="auto"/>
        <w:ind w:firstLine="512" w:firstLineChars="200"/>
        <w:rPr>
          <w:rFonts w:hint="eastAsia" w:ascii="仿宋" w:hAnsi="仿宋" w:eastAsia="仿宋" w:cs="仿宋"/>
          <w:spacing w:val="8"/>
          <w:sz w:val="24"/>
          <w:szCs w:val="24"/>
        </w:rPr>
      </w:pPr>
      <w:r>
        <w:rPr>
          <w:rFonts w:hint="eastAsia" w:ascii="仿宋" w:hAnsi="仿宋" w:eastAsia="仿宋" w:cs="仿宋"/>
          <w:spacing w:val="8"/>
          <w:sz w:val="24"/>
          <w:szCs w:val="24"/>
        </w:rPr>
        <w:t>（二）售后服务需求提供</w:t>
      </w:r>
      <w:r>
        <w:rPr>
          <w:rFonts w:hint="eastAsia" w:ascii="仿宋" w:hAnsi="仿宋" w:eastAsia="仿宋" w:cs="仿宋"/>
          <w:spacing w:val="8"/>
          <w:sz w:val="24"/>
          <w:szCs w:val="24"/>
          <w:lang w:val="en-US" w:eastAsia="zh-CN"/>
        </w:rPr>
        <w:t>2小时</w:t>
      </w:r>
      <w:r>
        <w:rPr>
          <w:rFonts w:hint="eastAsia" w:ascii="仿宋" w:hAnsi="仿宋" w:eastAsia="仿宋" w:cs="仿宋"/>
          <w:spacing w:val="8"/>
          <w:sz w:val="24"/>
          <w:szCs w:val="24"/>
        </w:rPr>
        <w:t>内响应，</w:t>
      </w:r>
      <w:r>
        <w:rPr>
          <w:rFonts w:hint="eastAsia" w:ascii="仿宋" w:hAnsi="仿宋" w:eastAsia="仿宋" w:cs="仿宋"/>
          <w:spacing w:val="8"/>
          <w:sz w:val="24"/>
          <w:szCs w:val="24"/>
          <w:lang w:val="en-US" w:eastAsia="zh-CN"/>
        </w:rPr>
        <w:t>4</w:t>
      </w:r>
      <w:r>
        <w:rPr>
          <w:rFonts w:hint="eastAsia" w:ascii="仿宋" w:hAnsi="仿宋" w:eastAsia="仿宋" w:cs="仿宋"/>
          <w:spacing w:val="8"/>
          <w:sz w:val="24"/>
          <w:szCs w:val="24"/>
        </w:rPr>
        <w:t>小时内到达现场实施维修。24小时仍未排除故障、恢复正常运转的，由</w:t>
      </w:r>
      <w:r>
        <w:rPr>
          <w:rFonts w:hint="eastAsia" w:ascii="仿宋" w:hAnsi="仿宋" w:eastAsia="仿宋" w:cs="仿宋"/>
          <w:spacing w:val="8"/>
          <w:sz w:val="24"/>
          <w:szCs w:val="24"/>
          <w:lang w:eastAsia="zh-CN"/>
        </w:rPr>
        <w:t>乙方</w:t>
      </w:r>
      <w:r>
        <w:rPr>
          <w:rFonts w:hint="eastAsia" w:ascii="仿宋" w:hAnsi="仿宋" w:eastAsia="仿宋" w:cs="仿宋"/>
          <w:spacing w:val="8"/>
          <w:sz w:val="24"/>
          <w:szCs w:val="24"/>
        </w:rPr>
        <w:t>提供同类型备品、备件等。</w:t>
      </w:r>
    </w:p>
    <w:p w14:paraId="5C4E2E0E">
      <w:pPr>
        <w:pStyle w:val="3"/>
        <w:spacing w:line="360" w:lineRule="auto"/>
        <w:ind w:firstLine="512" w:firstLineChars="200"/>
        <w:rPr>
          <w:rFonts w:hint="eastAsia" w:ascii="仿宋" w:hAnsi="仿宋" w:eastAsia="仿宋" w:cs="仿宋"/>
          <w:spacing w:val="8"/>
          <w:sz w:val="24"/>
          <w:szCs w:val="24"/>
        </w:rPr>
      </w:pPr>
      <w:r>
        <w:rPr>
          <w:rFonts w:hint="eastAsia" w:ascii="仿宋" w:hAnsi="仿宋" w:eastAsia="仿宋" w:cs="仿宋"/>
          <w:spacing w:val="8"/>
          <w:sz w:val="24"/>
          <w:szCs w:val="24"/>
        </w:rPr>
        <w:t>（三）提供7天24小时服务（电话、远程或现场），项目验收合格后，</w:t>
      </w:r>
      <w:r>
        <w:rPr>
          <w:rFonts w:hint="eastAsia" w:ascii="仿宋" w:hAnsi="仿宋" w:eastAsia="仿宋" w:cs="仿宋"/>
          <w:spacing w:val="8"/>
          <w:sz w:val="24"/>
          <w:szCs w:val="24"/>
          <w:lang w:val="en-US" w:eastAsia="zh-CN"/>
        </w:rPr>
        <w:t>乙方</w:t>
      </w:r>
      <w:r>
        <w:rPr>
          <w:rFonts w:hint="eastAsia" w:ascii="仿宋" w:hAnsi="仿宋" w:eastAsia="仿宋" w:cs="仿宋"/>
          <w:spacing w:val="8"/>
          <w:sz w:val="24"/>
          <w:szCs w:val="24"/>
        </w:rPr>
        <w:t>每年例行维护及巡检。保证</w:t>
      </w:r>
      <w:r>
        <w:rPr>
          <w:rFonts w:hint="eastAsia" w:ascii="仿宋" w:hAnsi="仿宋" w:eastAsia="仿宋" w:cs="仿宋"/>
          <w:spacing w:val="8"/>
          <w:sz w:val="24"/>
          <w:szCs w:val="24"/>
          <w:lang w:val="en-US" w:eastAsia="zh-CN"/>
        </w:rPr>
        <w:t>设备</w:t>
      </w:r>
      <w:r>
        <w:rPr>
          <w:rFonts w:hint="eastAsia" w:ascii="仿宋" w:hAnsi="仿宋" w:eastAsia="仿宋" w:cs="仿宋"/>
          <w:spacing w:val="8"/>
          <w:sz w:val="24"/>
          <w:szCs w:val="24"/>
        </w:rPr>
        <w:t>正常运行。</w:t>
      </w:r>
    </w:p>
    <w:p w14:paraId="46E7819B">
      <w:pPr>
        <w:tabs>
          <w:tab w:val="left" w:pos="480"/>
        </w:tabs>
        <w:spacing w:line="360" w:lineRule="auto"/>
        <w:ind w:firstLine="394" w:firstLineChars="196"/>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三、合同价款</w:t>
      </w:r>
    </w:p>
    <w:p w14:paraId="39A6D92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（一）合同总价款为人民币（大写）xx元整；¥</w:t>
      </w:r>
      <w:r>
        <w:rPr>
          <w:rFonts w:hint="eastAsia" w:ascii="仿宋" w:hAnsi="仿宋" w:eastAsia="仿宋" w:cs="仿宋"/>
          <w:sz w:val="24"/>
          <w:szCs w:val="24"/>
          <w:u w:val="single"/>
        </w:rPr>
        <w:t>xx</w:t>
      </w:r>
      <w:r>
        <w:rPr>
          <w:rFonts w:hint="eastAsia" w:ascii="仿宋" w:hAnsi="仿宋" w:eastAsia="仿宋" w:cs="仿宋"/>
          <w:sz w:val="24"/>
          <w:szCs w:val="24"/>
        </w:rPr>
        <w:t>元。</w:t>
      </w:r>
    </w:p>
    <w:p w14:paraId="75BD495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（二）合同总价包括但不限于：</w:t>
      </w:r>
      <w:r>
        <w:rPr>
          <w:rFonts w:hint="eastAsia" w:ascii="仿宋" w:hAnsi="仿宋" w:eastAsia="仿宋" w:cs="仿宋"/>
          <w:sz w:val="24"/>
          <w:szCs w:val="24"/>
          <w:lang w:val="en-US" w:eastAsia="zh-CN"/>
        </w:rPr>
        <w:t>设备</w:t>
      </w:r>
      <w:r>
        <w:rPr>
          <w:rFonts w:hint="eastAsia" w:ascii="仿宋" w:hAnsi="仿宋" w:eastAsia="仿宋" w:cs="仿宋"/>
          <w:sz w:val="24"/>
          <w:szCs w:val="24"/>
        </w:rPr>
        <w:t>费、</w:t>
      </w:r>
      <w:r>
        <w:rPr>
          <w:rFonts w:hint="eastAsia" w:ascii="仿宋" w:hAnsi="仿宋" w:eastAsia="仿宋" w:cs="仿宋"/>
          <w:sz w:val="24"/>
          <w:szCs w:val="24"/>
          <w:lang w:val="en-US" w:eastAsia="zh-CN"/>
        </w:rPr>
        <w:t>运输</w:t>
      </w:r>
      <w:r>
        <w:rPr>
          <w:rFonts w:hint="eastAsia" w:ascii="仿宋" w:hAnsi="仿宋" w:eastAsia="仿宋" w:cs="仿宋"/>
          <w:sz w:val="24"/>
          <w:szCs w:val="24"/>
        </w:rPr>
        <w:t>费、人工费、安装费、检测费及其他伴随费用、税费等完成本项目所需的一切费用。</w:t>
      </w:r>
    </w:p>
    <w:p w14:paraId="567E3BB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14:paraId="38A38288">
      <w:pPr>
        <w:tabs>
          <w:tab w:val="left" w:pos="480"/>
        </w:tabs>
        <w:spacing w:line="360" w:lineRule="auto"/>
        <w:ind w:firstLine="394" w:firstLineChars="196"/>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四、款项结算</w:t>
      </w:r>
    </w:p>
    <w:p w14:paraId="4239C93A">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（一）结算比例</w:t>
      </w:r>
    </w:p>
    <w:p w14:paraId="1E1D5213">
      <w:pPr>
        <w:widowControl/>
        <w:numPr>
          <w:ilvl w:val="255"/>
          <w:numId w:val="0"/>
        </w:numPr>
        <w:kinsoku w:val="0"/>
        <w:adjustRightInd w:val="0"/>
        <w:snapToGrid w:val="0"/>
        <w:spacing w:line="360" w:lineRule="auto"/>
        <w:ind w:firstLine="944" w:firstLineChars="400"/>
        <w:jc w:val="left"/>
        <w:textAlignment w:val="baseline"/>
        <w:rPr>
          <w:rFonts w:hint="eastAsia" w:ascii="仿宋" w:hAnsi="仿宋" w:eastAsia="仿宋" w:cs="仿宋"/>
          <w:sz w:val="24"/>
          <w:szCs w:val="24"/>
        </w:rPr>
      </w:pPr>
      <w:r>
        <w:rPr>
          <w:rFonts w:hint="eastAsia" w:ascii="仿宋" w:hAnsi="仿宋" w:eastAsia="仿宋" w:cs="仿宋"/>
          <w:snapToGrid w:val="0"/>
          <w:spacing w:val="-2"/>
          <w:kern w:val="0"/>
          <w:sz w:val="24"/>
          <w:szCs w:val="24"/>
        </w:rPr>
        <w:t>根据</w:t>
      </w:r>
      <w:r>
        <w:rPr>
          <w:rFonts w:hint="eastAsia" w:ascii="仿宋" w:hAnsi="仿宋" w:eastAsia="仿宋" w:cs="仿宋"/>
          <w:snapToGrid w:val="0"/>
          <w:spacing w:val="-2"/>
          <w:kern w:val="0"/>
          <w:sz w:val="24"/>
          <w:szCs w:val="24"/>
          <w:lang w:eastAsia="zh-CN"/>
        </w:rPr>
        <w:t>谈判文件</w:t>
      </w:r>
      <w:r>
        <w:rPr>
          <w:rFonts w:hint="eastAsia" w:ascii="仿宋" w:hAnsi="仿宋" w:eastAsia="仿宋" w:cs="仿宋"/>
          <w:snapToGrid w:val="0"/>
          <w:spacing w:val="-2"/>
          <w:kern w:val="0"/>
          <w:sz w:val="24"/>
          <w:szCs w:val="24"/>
        </w:rPr>
        <w:t>约定</w:t>
      </w:r>
    </w:p>
    <w:p w14:paraId="144CA7A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（二）支付方式：银行转账。</w:t>
      </w:r>
    </w:p>
    <w:p w14:paraId="6382B6E3">
      <w:pPr>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乙方信息如下：</w:t>
      </w:r>
    </w:p>
    <w:p w14:paraId="76BA0B3B">
      <w:pPr>
        <w:pStyle w:val="2"/>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开户行：</w:t>
      </w:r>
    </w:p>
    <w:p w14:paraId="563886D4">
      <w:pPr>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户名：</w:t>
      </w:r>
    </w:p>
    <w:p w14:paraId="449AC182">
      <w:pPr>
        <w:pStyle w:val="2"/>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账号：</w:t>
      </w:r>
    </w:p>
    <w:p w14:paraId="5F283EEF">
      <w:pPr>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纳税人识别号：</w:t>
      </w:r>
    </w:p>
    <w:p w14:paraId="7934A05E">
      <w:pPr>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地址：</w:t>
      </w:r>
    </w:p>
    <w:p w14:paraId="3E110AD0">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（三）结算方式：</w:t>
      </w:r>
      <w:r>
        <w:rPr>
          <w:rFonts w:hint="eastAsia" w:ascii="仿宋" w:hAnsi="仿宋" w:eastAsia="仿宋" w:cs="仿宋"/>
          <w:sz w:val="24"/>
          <w:szCs w:val="24"/>
          <w:lang w:val="en-US" w:eastAsia="zh-CN"/>
        </w:rPr>
        <w:t xml:space="preserve"> </w:t>
      </w:r>
    </w:p>
    <w:p w14:paraId="556B4A7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（四）付款方式：银行转账，甲方付款前，乙方应先向甲方提供等额发票及付款申请，否则甲方有权暂不付款，乙方仍应履行合同义务。</w:t>
      </w:r>
    </w:p>
    <w:p w14:paraId="63D230AA">
      <w:pPr>
        <w:spacing w:line="360" w:lineRule="auto"/>
        <w:ind w:firstLine="402" w:firstLineChars="200"/>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五、双方的权利和义务</w:t>
      </w:r>
    </w:p>
    <w:p w14:paraId="42C89C9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（一）甲方的权利和义务</w:t>
      </w:r>
    </w:p>
    <w:p w14:paraId="2D48CB57">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1、负责检查监督乙方的实施及制度的执行情况。</w:t>
      </w:r>
    </w:p>
    <w:p w14:paraId="540B8C72">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2、根据本合同规定，按时向乙方支付应付服务费用。</w:t>
      </w:r>
    </w:p>
    <w:p w14:paraId="19E18C92">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3、国家法律、法规所规定由甲方承担的其它责任。</w:t>
      </w:r>
    </w:p>
    <w:p w14:paraId="2D478D95">
      <w:pPr>
        <w:numPr>
          <w:ilvl w:val="0"/>
          <w:numId w:val="2"/>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乙方的权利和义务</w:t>
      </w:r>
    </w:p>
    <w:p w14:paraId="62C6A4BD">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1、根据本合同的规定向甲方收取</w:t>
      </w:r>
      <w:r>
        <w:rPr>
          <w:rFonts w:hint="eastAsia" w:ascii="仿宋" w:hAnsi="仿宋" w:eastAsia="仿宋" w:cs="仿宋"/>
          <w:sz w:val="24"/>
          <w:szCs w:val="24"/>
          <w:lang w:val="en-US" w:eastAsia="zh-CN"/>
        </w:rPr>
        <w:t>合同价款</w:t>
      </w:r>
      <w:r>
        <w:rPr>
          <w:rFonts w:hint="eastAsia" w:ascii="仿宋" w:hAnsi="仿宋" w:eastAsia="仿宋" w:cs="仿宋"/>
          <w:sz w:val="24"/>
          <w:szCs w:val="24"/>
        </w:rPr>
        <w:t>。</w:t>
      </w:r>
    </w:p>
    <w:p w14:paraId="51F09514">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2、5日内向甲方通告本项目服务范围内有关服务的重大事项，配合处理投诉。</w:t>
      </w:r>
    </w:p>
    <w:p w14:paraId="4F5E76D9">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3、乙方应按照合同约定的交货时间完成项目</w:t>
      </w:r>
      <w:r>
        <w:rPr>
          <w:rFonts w:hint="eastAsia" w:ascii="仿宋" w:hAnsi="仿宋" w:eastAsia="仿宋" w:cs="仿宋"/>
          <w:sz w:val="24"/>
          <w:szCs w:val="24"/>
          <w:lang w:val="en-US" w:eastAsia="zh-CN"/>
        </w:rPr>
        <w:t>安装</w:t>
      </w:r>
      <w:r>
        <w:rPr>
          <w:rFonts w:hint="eastAsia" w:ascii="仿宋" w:hAnsi="仿宋" w:eastAsia="仿宋" w:cs="仿宋"/>
          <w:sz w:val="24"/>
          <w:szCs w:val="24"/>
        </w:rPr>
        <w:t>交付，并经甲方验收合格。</w:t>
      </w:r>
    </w:p>
    <w:p w14:paraId="0096B1C3">
      <w:pPr>
        <w:numPr>
          <w:ilvl w:val="0"/>
          <w:numId w:val="3"/>
        </w:numPr>
        <w:tabs>
          <w:tab w:val="left" w:pos="480"/>
        </w:tabs>
        <w:spacing w:line="360" w:lineRule="auto"/>
        <w:ind w:firstLine="394" w:firstLineChars="196"/>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质量保证</w:t>
      </w:r>
    </w:p>
    <w:p w14:paraId="76E7A6B8">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活动探测对讲器质保期</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自验收合格之日起    年</w:t>
      </w:r>
      <w:r>
        <w:rPr>
          <w:rFonts w:hint="eastAsia" w:ascii="仿宋" w:hAnsi="仿宋" w:eastAsia="仿宋" w:cs="仿宋"/>
          <w:sz w:val="24"/>
          <w:szCs w:val="24"/>
        </w:rPr>
        <w:t xml:space="preserve">。 </w:t>
      </w:r>
    </w:p>
    <w:p w14:paraId="7A830806">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质保期</w:t>
      </w:r>
      <w:r>
        <w:rPr>
          <w:rFonts w:hint="eastAsia" w:ascii="仿宋" w:hAnsi="仿宋" w:eastAsia="仿宋" w:cs="仿宋"/>
          <w:sz w:val="24"/>
          <w:szCs w:val="24"/>
        </w:rPr>
        <w:t>内系统出现故障时，乙方须提供7×24小时服务响应；并在接到</w:t>
      </w:r>
      <w:r>
        <w:rPr>
          <w:rFonts w:hint="eastAsia" w:ascii="仿宋" w:hAnsi="仿宋" w:eastAsia="仿宋" w:cs="仿宋"/>
          <w:sz w:val="24"/>
          <w:szCs w:val="24"/>
          <w:lang w:eastAsia="zh-CN"/>
        </w:rPr>
        <w:t>采购人</w:t>
      </w:r>
      <w:r>
        <w:rPr>
          <w:rFonts w:hint="eastAsia" w:ascii="仿宋" w:hAnsi="仿宋" w:eastAsia="仿宋" w:cs="仿宋"/>
          <w:sz w:val="24"/>
          <w:szCs w:val="24"/>
        </w:rPr>
        <w:t>通知后2小时内</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rPr>
        <w:t>小时内到达现场实施维修。24小时仍未排除故障、恢复正常运转的，由</w:t>
      </w:r>
      <w:r>
        <w:rPr>
          <w:rFonts w:hint="eastAsia" w:ascii="仿宋" w:hAnsi="仿宋" w:eastAsia="仿宋" w:cs="仿宋"/>
          <w:sz w:val="24"/>
          <w:szCs w:val="24"/>
          <w:lang w:eastAsia="zh-CN"/>
        </w:rPr>
        <w:t>乙方</w:t>
      </w:r>
      <w:r>
        <w:rPr>
          <w:rFonts w:hint="eastAsia" w:ascii="仿宋" w:hAnsi="仿宋" w:eastAsia="仿宋" w:cs="仿宋"/>
          <w:sz w:val="24"/>
          <w:szCs w:val="24"/>
        </w:rPr>
        <w:t>提供同类型备品、备件等。</w:t>
      </w:r>
      <w:bookmarkStart w:id="0" w:name="_GoBack"/>
      <w:bookmarkEnd w:id="0"/>
    </w:p>
    <w:p w14:paraId="4DA31B3B">
      <w:pPr>
        <w:spacing w:line="360" w:lineRule="auto"/>
        <w:ind w:firstLine="402" w:firstLineChars="200"/>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七、质量验收标准或规范</w:t>
      </w:r>
    </w:p>
    <w:p w14:paraId="43E816FD">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（一）乙方</w:t>
      </w:r>
      <w:r>
        <w:rPr>
          <w:rFonts w:hint="eastAsia" w:ascii="仿宋" w:hAnsi="仿宋" w:eastAsia="仿宋" w:cs="仿宋"/>
          <w:kern w:val="0"/>
          <w:sz w:val="24"/>
          <w:szCs w:val="24"/>
        </w:rPr>
        <w:t>部署安装完成并自检合格后邀请甲方进行验收。甲方确认乙方的自检内容后，组织乙方（必要时请有关专家，由此产生的专家费由乙方承担）进行验收，验收合格后，项目验收单作为对服务的最终认可。</w:t>
      </w:r>
    </w:p>
    <w:p w14:paraId="26DBC716">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（二）验收依据：</w:t>
      </w:r>
    </w:p>
    <w:p w14:paraId="1E4ED767">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1、本合同及附件文本；</w:t>
      </w:r>
    </w:p>
    <w:p w14:paraId="007CDFF0">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2、合同签订时国家及行业现行的标准和技术规范。</w:t>
      </w:r>
    </w:p>
    <w:p w14:paraId="79467CAA">
      <w:pPr>
        <w:pStyle w:val="3"/>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 xml:space="preserve">2.1.乙方须保证所提供的产品质量可靠，进货渠道正常，配置合理，技术性能完全满足文件要求； </w:t>
      </w:r>
    </w:p>
    <w:p w14:paraId="06A28823">
      <w:pPr>
        <w:pStyle w:val="3"/>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2.2.若产品有质量问题，由乙方负责解决并承担费用，且不得延期。（产品质量应符合国标标准和本合同附件的要求）</w:t>
      </w:r>
    </w:p>
    <w:p w14:paraId="6FB92BD2">
      <w:pPr>
        <w:pStyle w:val="3"/>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2.3.按《中华人民共和国民法典》中的相关条款执行。</w:t>
      </w:r>
    </w:p>
    <w:p w14:paraId="56D15EE7">
      <w:pPr>
        <w:pStyle w:val="3"/>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3、验收时间</w:t>
      </w:r>
    </w:p>
    <w:p w14:paraId="327AA92F">
      <w:pPr>
        <w:pStyle w:val="3"/>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3.1在本项目实施部署完成后，乙方提供验收书面申请，甲方在接到通知后的</w:t>
      </w:r>
      <w:r>
        <w:rPr>
          <w:rFonts w:hint="eastAsia" w:ascii="仿宋" w:hAnsi="仿宋" w:eastAsia="仿宋" w:cs="仿宋"/>
          <w:sz w:val="24"/>
          <w:szCs w:val="24"/>
          <w:lang w:val="en-US" w:eastAsia="zh-CN"/>
        </w:rPr>
        <w:t>10</w:t>
      </w:r>
      <w:r>
        <w:rPr>
          <w:rFonts w:hint="eastAsia" w:ascii="仿宋" w:hAnsi="仿宋" w:eastAsia="仿宋" w:cs="仿宋"/>
          <w:sz w:val="24"/>
          <w:szCs w:val="24"/>
        </w:rPr>
        <w:t>日内需要组织验收并办理相关手续。</w:t>
      </w:r>
    </w:p>
    <w:p w14:paraId="23A5F37F">
      <w:pPr>
        <w:pStyle w:val="3"/>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3.2重新验收的约定：双方约定在首次验收未通过后，乙方有义务在规定的时间内完成整改，并重新申请验收。甲方有权再次组织验收，若经两次验收仍不合格，甲方有权单方面解除合同且不视为违约，合同自书面解除通知送达乙方之日起解除。</w:t>
      </w:r>
    </w:p>
    <w:p w14:paraId="07FCA422">
      <w:pPr>
        <w:spacing w:line="360" w:lineRule="auto"/>
        <w:ind w:firstLine="470" w:firstLineChars="196"/>
        <w:rPr>
          <w:rFonts w:hint="eastAsia" w:ascii="仿宋" w:hAnsi="仿宋" w:eastAsia="仿宋" w:cs="仿宋"/>
          <w:sz w:val="24"/>
          <w:szCs w:val="24"/>
        </w:rPr>
      </w:pPr>
      <w:r>
        <w:rPr>
          <w:rFonts w:hint="eastAsia" w:ascii="仿宋" w:hAnsi="仿宋" w:eastAsia="仿宋" w:cs="仿宋"/>
          <w:sz w:val="24"/>
          <w:szCs w:val="24"/>
        </w:rPr>
        <w:t>3.3甲方出具加盖甲方公章的验收合格证书视为验收合格</w:t>
      </w:r>
    </w:p>
    <w:p w14:paraId="334BC27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（三）乙方向甲方提交服务实施过程中的所有资料。以便甲方日后管理和维护。</w:t>
      </w:r>
    </w:p>
    <w:p w14:paraId="5CC199DF">
      <w:pPr>
        <w:tabs>
          <w:tab w:val="left" w:pos="480"/>
        </w:tabs>
        <w:spacing w:line="360" w:lineRule="auto"/>
        <w:ind w:firstLine="394" w:firstLineChars="196"/>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八、违约责任</w:t>
      </w:r>
    </w:p>
    <w:p w14:paraId="44A2971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14:paraId="53B96C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未按合同要求提供服务或服务质量不能满足合同要求，甲方有权依据《中华人民共和国民法典》有关条款及合同约定解除合同，合同自甲方书面解除通知到达乙方时解除，此外，乙方还应退还甲方已支付的全部合同价款，并承担合同总价款xx%的违约金。</w:t>
      </w:r>
    </w:p>
    <w:p w14:paraId="401C675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（三）在本合同履行过程中，双方因违约或造成对方经济、社会效益等损失的应当赔偿。</w:t>
      </w:r>
    </w:p>
    <w:p w14:paraId="2857DD5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（四）乙方提供的服务不符合本项目相关文件和本合同规定的，甲方有权拒绝接受服务且拒绝付款，并不承担逾期付款的违约责任，并且乙方须向甲方支付本合同总价款30%的违约金。</w:t>
      </w:r>
    </w:p>
    <w:p w14:paraId="1851A66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（五）乙方未能按照本合同约定时间提供服务或完成约定的项目服务内容的，从逾期之日起每日按本合同总价款</w:t>
      </w:r>
      <w:r>
        <w:rPr>
          <w:rFonts w:hint="eastAsia" w:ascii="仿宋" w:hAnsi="仿宋" w:eastAsia="仿宋" w:cs="仿宋"/>
          <w:sz w:val="24"/>
          <w:szCs w:val="24"/>
          <w:u w:val="single"/>
        </w:rPr>
        <w:t>1%</w:t>
      </w:r>
      <w:r>
        <w:rPr>
          <w:rFonts w:hint="eastAsia" w:ascii="仿宋" w:hAnsi="仿宋" w:eastAsia="仿宋" w:cs="仿宋"/>
          <w:sz w:val="24"/>
          <w:szCs w:val="24"/>
        </w:rPr>
        <w:t>的数额向甲方支付违约金；逾期</w:t>
      </w:r>
      <w:r>
        <w:rPr>
          <w:rFonts w:hint="eastAsia" w:ascii="仿宋" w:hAnsi="仿宋" w:eastAsia="仿宋" w:cs="仿宋"/>
          <w:sz w:val="24"/>
          <w:szCs w:val="24"/>
          <w:u w:val="single"/>
        </w:rPr>
        <w:t>60</w:t>
      </w:r>
      <w:r>
        <w:rPr>
          <w:rFonts w:hint="eastAsia" w:ascii="仿宋" w:hAnsi="仿宋" w:eastAsia="仿宋" w:cs="仿宋"/>
          <w:sz w:val="24"/>
          <w:szCs w:val="24"/>
        </w:rPr>
        <w:t>日以上的，甲方有权单方解除本合同，合同自甲方书面解除通知到达乙方时解除，此外，乙方还应退还甲方已支付的全部合同价款，并承担合同总价款</w:t>
      </w:r>
      <w:r>
        <w:rPr>
          <w:rFonts w:hint="eastAsia" w:ascii="仿宋" w:hAnsi="仿宋" w:eastAsia="仿宋" w:cs="仿宋"/>
          <w:sz w:val="24"/>
          <w:szCs w:val="24"/>
          <w:u w:val="single"/>
        </w:rPr>
        <w:t>30%</w:t>
      </w:r>
      <w:r>
        <w:rPr>
          <w:rFonts w:hint="eastAsia" w:ascii="仿宋" w:hAnsi="仿宋" w:eastAsia="仿宋" w:cs="仿宋"/>
          <w:sz w:val="24"/>
          <w:szCs w:val="24"/>
        </w:rPr>
        <w:t>的违约金，若违约金不足以弥补甲方损失的，乙方还应就甲方的损失另行全部赔偿。</w:t>
      </w:r>
    </w:p>
    <w:p w14:paraId="15EA5CD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（六）未经甲方同意，乙方不得擅自将本合同服务转包或分包第三方承担。</w:t>
      </w:r>
    </w:p>
    <w:p w14:paraId="72B76DD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（七）合同签订后，若</w:t>
      </w:r>
      <w:r>
        <w:rPr>
          <w:rFonts w:hint="eastAsia" w:ascii="仿宋" w:hAnsi="仿宋" w:eastAsia="仿宋" w:cs="仿宋"/>
          <w:sz w:val="24"/>
          <w:szCs w:val="24"/>
          <w:lang w:val="en-US" w:eastAsia="zh-CN"/>
        </w:rPr>
        <w:t>乙</w:t>
      </w:r>
      <w:r>
        <w:rPr>
          <w:rFonts w:hint="eastAsia" w:ascii="仿宋" w:hAnsi="仿宋" w:eastAsia="仿宋" w:cs="仿宋"/>
          <w:sz w:val="24"/>
          <w:szCs w:val="24"/>
        </w:rPr>
        <w:t>方提供产品（服务）与</w:t>
      </w:r>
      <w:r>
        <w:rPr>
          <w:rFonts w:hint="eastAsia" w:ascii="仿宋" w:hAnsi="仿宋" w:eastAsia="仿宋" w:cs="仿宋"/>
          <w:sz w:val="24"/>
          <w:szCs w:val="24"/>
          <w:lang w:val="en-US" w:eastAsia="zh-CN"/>
        </w:rPr>
        <w:t>谈判</w:t>
      </w:r>
      <w:r>
        <w:rPr>
          <w:rFonts w:hint="eastAsia" w:ascii="仿宋" w:hAnsi="仿宋" w:eastAsia="仿宋" w:cs="仿宋"/>
          <w:sz w:val="24"/>
          <w:szCs w:val="24"/>
        </w:rPr>
        <w:t>响应文件不符，</w:t>
      </w:r>
      <w:r>
        <w:rPr>
          <w:rFonts w:hint="eastAsia" w:ascii="仿宋" w:hAnsi="仿宋" w:eastAsia="仿宋" w:cs="仿宋"/>
          <w:sz w:val="24"/>
          <w:szCs w:val="24"/>
          <w:lang w:val="en-US" w:eastAsia="zh-CN"/>
        </w:rPr>
        <w:t>甲</w:t>
      </w:r>
      <w:r>
        <w:rPr>
          <w:rFonts w:hint="eastAsia" w:ascii="仿宋" w:hAnsi="仿宋" w:eastAsia="仿宋" w:cs="仿宋"/>
          <w:sz w:val="24"/>
          <w:szCs w:val="24"/>
        </w:rPr>
        <w:t>方有权终止合同并要求</w:t>
      </w:r>
      <w:r>
        <w:rPr>
          <w:rFonts w:hint="eastAsia" w:ascii="仿宋" w:hAnsi="仿宋" w:eastAsia="仿宋" w:cs="仿宋"/>
          <w:sz w:val="24"/>
          <w:szCs w:val="24"/>
          <w:lang w:val="en-US" w:eastAsia="zh-CN"/>
        </w:rPr>
        <w:t>乙</w:t>
      </w:r>
      <w:r>
        <w:rPr>
          <w:rFonts w:hint="eastAsia" w:ascii="仿宋" w:hAnsi="仿宋" w:eastAsia="仿宋" w:cs="仿宋"/>
          <w:sz w:val="24"/>
          <w:szCs w:val="24"/>
        </w:rPr>
        <w:t>方返还全部已支付款项。</w:t>
      </w:r>
    </w:p>
    <w:p w14:paraId="3789566B">
      <w:pPr>
        <w:tabs>
          <w:tab w:val="left" w:pos="480"/>
        </w:tabs>
        <w:spacing w:line="360" w:lineRule="auto"/>
        <w:ind w:firstLine="402" w:firstLineChars="200"/>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九、争议解决</w:t>
      </w:r>
    </w:p>
    <w:p w14:paraId="4542B62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（一）本合同在履行过程中发生的争议，由甲、乙双方当事人协商解决，协商不成的按下列第</w:t>
      </w:r>
      <w:r>
        <w:rPr>
          <w:rFonts w:hint="eastAsia" w:ascii="仿宋" w:hAnsi="仿宋" w:eastAsia="仿宋" w:cs="仿宋"/>
          <w:sz w:val="24"/>
          <w:szCs w:val="24"/>
          <w:u w:val="single"/>
        </w:rPr>
        <w:t xml:space="preserve">  2  </w:t>
      </w:r>
      <w:r>
        <w:rPr>
          <w:rFonts w:hint="eastAsia" w:ascii="仿宋" w:hAnsi="仿宋" w:eastAsia="仿宋" w:cs="仿宋"/>
          <w:sz w:val="24"/>
          <w:szCs w:val="24"/>
        </w:rPr>
        <w:t>种方式解决：</w:t>
      </w:r>
    </w:p>
    <w:p w14:paraId="16E373A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1、提交西安仲裁委员会仲裁；</w:t>
      </w:r>
    </w:p>
    <w:p w14:paraId="61435E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2、依法向甲方所在地人民法院起诉。</w:t>
      </w:r>
    </w:p>
    <w:p w14:paraId="67E1BAD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（二）本条款为独立条款，本合同的无效、变更、解除和终止均不影响本条款的效力。</w:t>
      </w:r>
    </w:p>
    <w:p w14:paraId="0614CBF1">
      <w:pPr>
        <w:spacing w:line="360" w:lineRule="auto"/>
        <w:ind w:firstLine="402" w:firstLineChars="200"/>
        <w:rPr>
          <w:rFonts w:hint="eastAsia" w:ascii="仿宋" w:hAnsi="仿宋" w:eastAsia="仿宋" w:cs="仿宋"/>
          <w:sz w:val="24"/>
          <w:szCs w:val="24"/>
        </w:rPr>
      </w:pPr>
      <w:r>
        <w:rPr>
          <w:rFonts w:hint="eastAsia" w:ascii="仿宋" w:hAnsi="仿宋" w:eastAsia="仿宋" w:cs="仿宋"/>
          <w:b/>
          <w:spacing w:val="-20"/>
          <w:kern w:val="0"/>
          <w:sz w:val="24"/>
          <w:szCs w:val="24"/>
        </w:rPr>
        <w:t>十、不可抗力及免责</w:t>
      </w:r>
    </w:p>
    <w:p w14:paraId="29E2226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p>
    <w:p w14:paraId="3857084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2、如政府管理部门提出要求的，乙方将暂停或终止提供相应服务，且不承担任何责任，未提供服务部分费用应予以退回。</w:t>
      </w:r>
    </w:p>
    <w:p w14:paraId="30A39419">
      <w:pPr>
        <w:tabs>
          <w:tab w:val="left" w:pos="480"/>
        </w:tabs>
        <w:spacing w:line="360" w:lineRule="auto"/>
        <w:ind w:firstLine="394" w:firstLineChars="196"/>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十</w:t>
      </w:r>
      <w:r>
        <w:rPr>
          <w:rFonts w:hint="eastAsia" w:ascii="仿宋" w:hAnsi="仿宋" w:eastAsia="仿宋" w:cs="仿宋"/>
          <w:b/>
          <w:spacing w:val="-20"/>
          <w:kern w:val="0"/>
          <w:sz w:val="24"/>
          <w:szCs w:val="24"/>
          <w:lang w:val="en-US" w:eastAsia="zh-CN"/>
        </w:rPr>
        <w:t>一</w:t>
      </w:r>
      <w:r>
        <w:rPr>
          <w:rFonts w:hint="eastAsia" w:ascii="仿宋" w:hAnsi="仿宋" w:eastAsia="仿宋" w:cs="仿宋"/>
          <w:b/>
          <w:spacing w:val="-20"/>
          <w:kern w:val="0"/>
          <w:sz w:val="24"/>
          <w:szCs w:val="24"/>
        </w:rPr>
        <w:t>、合同生效</w:t>
      </w:r>
    </w:p>
    <w:p w14:paraId="54B97D4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份，甲方持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份，乙方持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份，本合同甲、乙双方签字盖章后生效。</w:t>
      </w:r>
    </w:p>
    <w:p w14:paraId="4795419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2、如果本合同的任何条款在任何时候变成不合法、无效或不可强制执行而不从根本上影响本合同的效力时，本合同的其他条款不受影响。</w:t>
      </w:r>
    </w:p>
    <w:p w14:paraId="1F23309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3、除本合同另有约定外，未经甲乙双方书面确认，任何一方不得自行变更或修改本合同。</w:t>
      </w:r>
    </w:p>
    <w:p w14:paraId="38883B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4、双方同意，附件为本合同不可分割的部分。若附件与合同正文有任何冲突，以合同正文为准。</w:t>
      </w:r>
    </w:p>
    <w:p w14:paraId="7FFD75F1">
      <w:pPr>
        <w:tabs>
          <w:tab w:val="left" w:pos="480"/>
        </w:tabs>
        <w:spacing w:line="360" w:lineRule="auto"/>
        <w:ind w:firstLine="394" w:firstLineChars="196"/>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十</w:t>
      </w:r>
      <w:r>
        <w:rPr>
          <w:rFonts w:hint="eastAsia" w:ascii="仿宋" w:hAnsi="仿宋" w:eastAsia="仿宋" w:cs="仿宋"/>
          <w:b/>
          <w:spacing w:val="-20"/>
          <w:kern w:val="0"/>
          <w:sz w:val="24"/>
          <w:szCs w:val="24"/>
          <w:lang w:val="en-US" w:eastAsia="zh-CN"/>
        </w:rPr>
        <w:t>二</w:t>
      </w:r>
      <w:r>
        <w:rPr>
          <w:rFonts w:hint="eastAsia" w:ascii="仿宋" w:hAnsi="仿宋" w:eastAsia="仿宋" w:cs="仿宋"/>
          <w:b/>
          <w:spacing w:val="-20"/>
          <w:kern w:val="0"/>
          <w:sz w:val="24"/>
          <w:szCs w:val="24"/>
        </w:rPr>
        <w:t>、其他事项</w:t>
      </w:r>
    </w:p>
    <w:p w14:paraId="3A278D2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（一）合同附件均成为合同不可分割的部分。</w:t>
      </w:r>
    </w:p>
    <w:p w14:paraId="31802E9D">
      <w:pPr>
        <w:spacing w:line="360" w:lineRule="auto"/>
        <w:ind w:firstLine="480" w:firstLineChars="200"/>
        <w:rPr>
          <w:rFonts w:hint="eastAsia" w:ascii="仿宋" w:hAnsi="仿宋" w:eastAsia="仿宋" w:cs="仿宋"/>
          <w:spacing w:val="-20"/>
          <w:kern w:val="0"/>
          <w:sz w:val="24"/>
          <w:szCs w:val="24"/>
        </w:rPr>
      </w:pPr>
      <w:r>
        <w:rPr>
          <w:rFonts w:hint="eastAsia" w:ascii="仿宋" w:hAnsi="仿宋" w:eastAsia="仿宋" w:cs="仿宋"/>
          <w:sz w:val="24"/>
          <w:szCs w:val="24"/>
        </w:rPr>
        <w:t>（二）合同未尽事宜，由甲、乙双方协商补充合同，与原合同具有同等法律效力。</w:t>
      </w:r>
    </w:p>
    <w:p w14:paraId="1B81F56B">
      <w:pPr>
        <w:rPr>
          <w:rFonts w:hint="eastAsia" w:ascii="仿宋" w:hAnsi="仿宋" w:eastAsia="仿宋" w:cs="仿宋"/>
          <w:sz w:val="24"/>
          <w:szCs w:val="24"/>
        </w:rPr>
      </w:pPr>
      <w:r>
        <w:rPr>
          <w:rFonts w:hint="eastAsia" w:ascii="仿宋" w:hAnsi="仿宋" w:eastAsia="仿宋" w:cs="仿宋"/>
          <w:spacing w:val="-20"/>
          <w:kern w:val="0"/>
          <w:sz w:val="24"/>
          <w:szCs w:val="24"/>
        </w:rPr>
        <w:br w:type="page"/>
      </w:r>
      <w:r>
        <w:rPr>
          <w:rFonts w:hint="eastAsia" w:ascii="仿宋" w:hAnsi="仿宋" w:eastAsia="仿宋" w:cs="仿宋"/>
          <w:spacing w:val="-20"/>
          <w:kern w:val="0"/>
          <w:sz w:val="24"/>
          <w:szCs w:val="24"/>
        </w:rPr>
        <w:t>（合同签署页）</w:t>
      </w:r>
    </w:p>
    <w:tbl>
      <w:tblPr>
        <w:tblStyle w:val="4"/>
        <w:tblW w:w="48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9"/>
        <w:gridCol w:w="4188"/>
      </w:tblGrid>
      <w:tr w14:paraId="305C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69" w:type="pct"/>
            <w:tcBorders>
              <w:top w:val="single" w:color="auto" w:sz="4" w:space="0"/>
              <w:left w:val="single" w:color="auto" w:sz="4" w:space="0"/>
              <w:bottom w:val="single" w:color="auto" w:sz="4" w:space="0"/>
              <w:right w:val="single" w:color="auto" w:sz="4" w:space="0"/>
            </w:tcBorders>
            <w:noWrap/>
          </w:tcPr>
          <w:p w14:paraId="18586C47">
            <w:pPr>
              <w:autoSpaceDE w:val="0"/>
              <w:autoSpaceDN w:val="0"/>
              <w:adjustRightInd w:val="0"/>
              <w:spacing w:line="276" w:lineRule="auto"/>
              <w:jc w:val="center"/>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甲  方</w:t>
            </w:r>
          </w:p>
        </w:tc>
        <w:tc>
          <w:tcPr>
            <w:tcW w:w="2530" w:type="pct"/>
            <w:tcBorders>
              <w:top w:val="single" w:color="auto" w:sz="4" w:space="0"/>
              <w:left w:val="single" w:color="auto" w:sz="4" w:space="0"/>
              <w:bottom w:val="single" w:color="auto" w:sz="4" w:space="0"/>
              <w:right w:val="single" w:color="auto" w:sz="4" w:space="0"/>
            </w:tcBorders>
            <w:noWrap/>
          </w:tcPr>
          <w:p w14:paraId="2850737D">
            <w:pPr>
              <w:autoSpaceDE w:val="0"/>
              <w:autoSpaceDN w:val="0"/>
              <w:adjustRightInd w:val="0"/>
              <w:spacing w:line="276" w:lineRule="auto"/>
              <w:jc w:val="center"/>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乙  方</w:t>
            </w:r>
          </w:p>
        </w:tc>
      </w:tr>
      <w:tr w14:paraId="45DD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rPr>
        <w:tc>
          <w:tcPr>
            <w:tcW w:w="2469" w:type="pct"/>
            <w:tcBorders>
              <w:top w:val="single" w:color="auto" w:sz="4" w:space="0"/>
              <w:left w:val="single" w:color="auto" w:sz="4" w:space="0"/>
              <w:bottom w:val="single" w:color="auto" w:sz="4" w:space="0"/>
              <w:right w:val="single" w:color="auto" w:sz="4" w:space="0"/>
            </w:tcBorders>
            <w:noWrap/>
            <w:vAlign w:val="center"/>
          </w:tcPr>
          <w:p w14:paraId="7EB98EE8">
            <w:pPr>
              <w:autoSpaceDE w:val="0"/>
              <w:autoSpaceDN w:val="0"/>
              <w:adjustRightInd w:val="0"/>
              <w:spacing w:line="276" w:lineRule="auto"/>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西安市未央区老龄工作发展服务中心</w:t>
            </w:r>
          </w:p>
          <w:p w14:paraId="7471EFBA">
            <w:pPr>
              <w:autoSpaceDE w:val="0"/>
              <w:autoSpaceDN w:val="0"/>
              <w:adjustRightInd w:val="0"/>
              <w:spacing w:line="276" w:lineRule="auto"/>
              <w:ind w:firstLine="700" w:firstLineChars="350"/>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c>
          <w:tcPr>
            <w:tcW w:w="2530" w:type="pct"/>
            <w:tcBorders>
              <w:top w:val="single" w:color="auto" w:sz="4" w:space="0"/>
              <w:left w:val="single" w:color="auto" w:sz="4" w:space="0"/>
              <w:bottom w:val="single" w:color="auto" w:sz="4" w:space="0"/>
              <w:right w:val="single" w:color="auto" w:sz="4" w:space="0"/>
            </w:tcBorders>
            <w:noWrap/>
            <w:vAlign w:val="center"/>
          </w:tcPr>
          <w:p w14:paraId="53569B29">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r>
      <w:tr w14:paraId="3C4A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2469" w:type="pct"/>
            <w:tcBorders>
              <w:top w:val="single" w:color="auto" w:sz="4" w:space="0"/>
              <w:left w:val="single" w:color="auto" w:sz="4" w:space="0"/>
              <w:bottom w:val="single" w:color="auto" w:sz="4" w:space="0"/>
              <w:right w:val="single" w:color="auto" w:sz="4" w:space="0"/>
            </w:tcBorders>
            <w:noWrap/>
          </w:tcPr>
          <w:p w14:paraId="6E76B18B">
            <w:pPr>
              <w:autoSpaceDE w:val="0"/>
              <w:autoSpaceDN w:val="0"/>
              <w:adjustRightInd w:val="0"/>
              <w:spacing w:line="276" w:lineRule="auto"/>
              <w:jc w:val="left"/>
              <w:rPr>
                <w:rFonts w:hint="eastAsia" w:ascii="仿宋" w:hAnsi="仿宋" w:eastAsia="仿宋" w:cs="仿宋"/>
                <w:spacing w:val="-20"/>
                <w:kern w:val="0"/>
                <w:sz w:val="24"/>
                <w:szCs w:val="24"/>
                <w:lang w:eastAsia="zh-CN"/>
              </w:rPr>
            </w:pPr>
            <w:r>
              <w:rPr>
                <w:rFonts w:hint="eastAsia" w:ascii="仿宋" w:hAnsi="仿宋" w:eastAsia="仿宋" w:cs="仿宋"/>
                <w:spacing w:val="-20"/>
                <w:kern w:val="0"/>
                <w:sz w:val="24"/>
                <w:szCs w:val="24"/>
              </w:rPr>
              <w:t xml:space="preserve">地址： </w:t>
            </w:r>
            <w:r>
              <w:rPr>
                <w:rFonts w:hint="eastAsia" w:ascii="仿宋" w:hAnsi="仿宋" w:eastAsia="仿宋" w:cs="仿宋"/>
                <w:spacing w:val="-20"/>
                <w:kern w:val="0"/>
                <w:sz w:val="24"/>
                <w:szCs w:val="24"/>
                <w:lang w:val="en-US" w:eastAsia="zh-CN"/>
              </w:rPr>
              <w:t xml:space="preserve"> </w:t>
            </w:r>
          </w:p>
        </w:tc>
        <w:tc>
          <w:tcPr>
            <w:tcW w:w="2530" w:type="pct"/>
            <w:tcBorders>
              <w:top w:val="single" w:color="auto" w:sz="4" w:space="0"/>
              <w:left w:val="single" w:color="auto" w:sz="4" w:space="0"/>
              <w:bottom w:val="single" w:color="auto" w:sz="4" w:space="0"/>
              <w:right w:val="single" w:color="auto" w:sz="4" w:space="0"/>
            </w:tcBorders>
            <w:noWrap/>
          </w:tcPr>
          <w:p w14:paraId="410C552F">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地址：</w:t>
            </w:r>
          </w:p>
        </w:tc>
      </w:tr>
      <w:tr w14:paraId="08E9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469" w:type="pct"/>
            <w:tcBorders>
              <w:top w:val="single" w:color="auto" w:sz="4" w:space="0"/>
              <w:left w:val="single" w:color="auto" w:sz="4" w:space="0"/>
              <w:bottom w:val="single" w:color="auto" w:sz="4" w:space="0"/>
              <w:right w:val="single" w:color="auto" w:sz="4" w:space="0"/>
            </w:tcBorders>
            <w:noWrap/>
          </w:tcPr>
          <w:p w14:paraId="579A829C">
            <w:pPr>
              <w:autoSpaceDE w:val="0"/>
              <w:autoSpaceDN w:val="0"/>
              <w:adjustRightInd w:val="0"/>
              <w:spacing w:line="276" w:lineRule="auto"/>
              <w:jc w:val="left"/>
              <w:rPr>
                <w:rFonts w:hint="eastAsia" w:ascii="仿宋" w:hAnsi="仿宋" w:eastAsia="仿宋" w:cs="仿宋"/>
                <w:spacing w:val="-20"/>
                <w:kern w:val="0"/>
                <w:sz w:val="24"/>
                <w:szCs w:val="24"/>
                <w:lang w:eastAsia="zh-CN"/>
              </w:rPr>
            </w:pPr>
            <w:r>
              <w:rPr>
                <w:rFonts w:hint="eastAsia" w:ascii="仿宋" w:hAnsi="仿宋" w:eastAsia="仿宋" w:cs="仿宋"/>
                <w:spacing w:val="-20"/>
                <w:kern w:val="0"/>
                <w:sz w:val="24"/>
                <w:szCs w:val="24"/>
              </w:rPr>
              <w:t>邮编：</w:t>
            </w:r>
            <w:r>
              <w:rPr>
                <w:rFonts w:hint="eastAsia" w:ascii="仿宋" w:hAnsi="仿宋" w:eastAsia="仿宋" w:cs="仿宋"/>
                <w:spacing w:val="-20"/>
                <w:kern w:val="0"/>
                <w:sz w:val="24"/>
                <w:szCs w:val="24"/>
                <w:lang w:val="en-US" w:eastAsia="zh-CN"/>
              </w:rPr>
              <w:t xml:space="preserve"> </w:t>
            </w:r>
          </w:p>
        </w:tc>
        <w:tc>
          <w:tcPr>
            <w:tcW w:w="2530" w:type="pct"/>
            <w:tcBorders>
              <w:top w:val="single" w:color="auto" w:sz="4" w:space="0"/>
              <w:left w:val="single" w:color="auto" w:sz="4" w:space="0"/>
              <w:bottom w:val="single" w:color="auto" w:sz="4" w:space="0"/>
              <w:right w:val="single" w:color="auto" w:sz="4" w:space="0"/>
            </w:tcBorders>
            <w:noWrap/>
          </w:tcPr>
          <w:p w14:paraId="056AA07E">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邮编：</w:t>
            </w:r>
          </w:p>
        </w:tc>
      </w:tr>
      <w:tr w14:paraId="4349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2469" w:type="pct"/>
            <w:tcBorders>
              <w:top w:val="single" w:color="auto" w:sz="4" w:space="0"/>
              <w:left w:val="single" w:color="auto" w:sz="4" w:space="0"/>
              <w:bottom w:val="single" w:color="auto" w:sz="4" w:space="0"/>
              <w:right w:val="single" w:color="auto" w:sz="4" w:space="0"/>
            </w:tcBorders>
            <w:noWrap/>
          </w:tcPr>
          <w:p w14:paraId="150D0959">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法定代表人：（签字）</w:t>
            </w:r>
          </w:p>
        </w:tc>
        <w:tc>
          <w:tcPr>
            <w:tcW w:w="2530" w:type="pct"/>
            <w:tcBorders>
              <w:top w:val="single" w:color="auto" w:sz="4" w:space="0"/>
              <w:left w:val="single" w:color="auto" w:sz="4" w:space="0"/>
              <w:bottom w:val="single" w:color="auto" w:sz="4" w:space="0"/>
              <w:right w:val="single" w:color="auto" w:sz="4" w:space="0"/>
            </w:tcBorders>
            <w:noWrap/>
          </w:tcPr>
          <w:p w14:paraId="132258F9">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法定代表人：（签字）</w:t>
            </w:r>
          </w:p>
        </w:tc>
      </w:tr>
      <w:tr w14:paraId="30CB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2469" w:type="pct"/>
            <w:tcBorders>
              <w:top w:val="single" w:color="auto" w:sz="4" w:space="0"/>
              <w:left w:val="single" w:color="auto" w:sz="4" w:space="0"/>
              <w:bottom w:val="single" w:color="auto" w:sz="4" w:space="0"/>
              <w:right w:val="single" w:color="auto" w:sz="4" w:space="0"/>
            </w:tcBorders>
            <w:noWrap/>
          </w:tcPr>
          <w:p w14:paraId="40C9889C">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经办人：（签字）</w:t>
            </w:r>
          </w:p>
        </w:tc>
        <w:tc>
          <w:tcPr>
            <w:tcW w:w="2530" w:type="pct"/>
            <w:tcBorders>
              <w:top w:val="single" w:color="auto" w:sz="4" w:space="0"/>
              <w:left w:val="single" w:color="auto" w:sz="4" w:space="0"/>
              <w:bottom w:val="single" w:color="auto" w:sz="4" w:space="0"/>
              <w:right w:val="single" w:color="auto" w:sz="4" w:space="0"/>
            </w:tcBorders>
            <w:noWrap/>
          </w:tcPr>
          <w:p w14:paraId="1A831648">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经办人：（签字）</w:t>
            </w:r>
          </w:p>
        </w:tc>
      </w:tr>
      <w:tr w14:paraId="29F5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469" w:type="pct"/>
            <w:tcBorders>
              <w:top w:val="single" w:color="auto" w:sz="4" w:space="0"/>
              <w:left w:val="single" w:color="auto" w:sz="4" w:space="0"/>
              <w:bottom w:val="single" w:color="auto" w:sz="4" w:space="0"/>
              <w:right w:val="single" w:color="auto" w:sz="4" w:space="0"/>
            </w:tcBorders>
            <w:noWrap/>
          </w:tcPr>
          <w:p w14:paraId="2893AC7A">
            <w:pPr>
              <w:autoSpaceDE w:val="0"/>
              <w:autoSpaceDN w:val="0"/>
              <w:adjustRightInd w:val="0"/>
              <w:spacing w:line="276" w:lineRule="auto"/>
              <w:jc w:val="left"/>
              <w:rPr>
                <w:rFonts w:hint="eastAsia" w:ascii="仿宋" w:hAnsi="仿宋" w:eastAsia="仿宋" w:cs="仿宋"/>
                <w:spacing w:val="-20"/>
                <w:kern w:val="0"/>
                <w:sz w:val="24"/>
                <w:szCs w:val="24"/>
                <w:lang w:val="en-US" w:eastAsia="zh-CN"/>
              </w:rPr>
            </w:pPr>
            <w:r>
              <w:rPr>
                <w:rFonts w:hint="eastAsia" w:ascii="仿宋" w:hAnsi="仿宋" w:eastAsia="仿宋" w:cs="仿宋"/>
                <w:spacing w:val="-20"/>
                <w:kern w:val="0"/>
                <w:sz w:val="24"/>
                <w:szCs w:val="24"/>
              </w:rPr>
              <w:t>电话：</w:t>
            </w:r>
            <w:r>
              <w:rPr>
                <w:rFonts w:hint="eastAsia" w:ascii="仿宋" w:hAnsi="仿宋" w:eastAsia="仿宋" w:cs="仿宋"/>
                <w:sz w:val="24"/>
                <w:szCs w:val="24"/>
                <w:u w:val="single"/>
                <w:lang w:val="en-US" w:eastAsia="zh-CN"/>
              </w:rPr>
              <w:t xml:space="preserve">                    </w:t>
            </w:r>
          </w:p>
        </w:tc>
        <w:tc>
          <w:tcPr>
            <w:tcW w:w="2530" w:type="pct"/>
            <w:tcBorders>
              <w:top w:val="single" w:color="auto" w:sz="4" w:space="0"/>
              <w:left w:val="single" w:color="auto" w:sz="4" w:space="0"/>
              <w:bottom w:val="single" w:color="auto" w:sz="4" w:space="0"/>
              <w:right w:val="single" w:color="auto" w:sz="4" w:space="0"/>
            </w:tcBorders>
            <w:noWrap/>
          </w:tcPr>
          <w:p w14:paraId="511B95F0">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电话：</w:t>
            </w:r>
          </w:p>
        </w:tc>
      </w:tr>
      <w:tr w14:paraId="3E37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469" w:type="pct"/>
            <w:tcBorders>
              <w:top w:val="single" w:color="auto" w:sz="4" w:space="0"/>
              <w:left w:val="single" w:color="auto" w:sz="4" w:space="0"/>
              <w:bottom w:val="single" w:color="auto" w:sz="4" w:space="0"/>
              <w:right w:val="single" w:color="auto" w:sz="4" w:space="0"/>
            </w:tcBorders>
            <w:noWrap/>
          </w:tcPr>
          <w:p w14:paraId="6C8F8989">
            <w:pPr>
              <w:autoSpaceDE w:val="0"/>
              <w:autoSpaceDN w:val="0"/>
              <w:adjustRightInd w:val="0"/>
              <w:spacing w:line="276" w:lineRule="auto"/>
              <w:jc w:val="left"/>
              <w:rPr>
                <w:rFonts w:hint="eastAsia" w:ascii="仿宋" w:hAnsi="仿宋" w:eastAsia="仿宋" w:cs="仿宋"/>
                <w:spacing w:val="-20"/>
                <w:kern w:val="0"/>
                <w:sz w:val="24"/>
                <w:szCs w:val="24"/>
              </w:rPr>
            </w:pPr>
          </w:p>
        </w:tc>
        <w:tc>
          <w:tcPr>
            <w:tcW w:w="2530" w:type="pct"/>
            <w:tcBorders>
              <w:top w:val="single" w:color="auto" w:sz="4" w:space="0"/>
              <w:left w:val="single" w:color="auto" w:sz="4" w:space="0"/>
              <w:bottom w:val="single" w:color="auto" w:sz="4" w:space="0"/>
              <w:right w:val="single" w:color="auto" w:sz="4" w:space="0"/>
            </w:tcBorders>
            <w:noWrap/>
          </w:tcPr>
          <w:p w14:paraId="1C4C9A56">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z w:val="24"/>
                <w:szCs w:val="24"/>
              </w:rPr>
              <w:t>开户行：</w:t>
            </w:r>
          </w:p>
        </w:tc>
      </w:tr>
      <w:tr w14:paraId="154D1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469" w:type="pct"/>
            <w:tcBorders>
              <w:top w:val="single" w:color="auto" w:sz="4" w:space="0"/>
              <w:left w:val="single" w:color="auto" w:sz="4" w:space="0"/>
              <w:bottom w:val="single" w:color="auto" w:sz="4" w:space="0"/>
              <w:right w:val="single" w:color="auto" w:sz="4" w:space="0"/>
            </w:tcBorders>
            <w:noWrap/>
          </w:tcPr>
          <w:p w14:paraId="6D64A07D">
            <w:pPr>
              <w:autoSpaceDE w:val="0"/>
              <w:autoSpaceDN w:val="0"/>
              <w:adjustRightInd w:val="0"/>
              <w:spacing w:line="276" w:lineRule="auto"/>
              <w:jc w:val="left"/>
              <w:rPr>
                <w:rFonts w:hint="eastAsia" w:ascii="仿宋" w:hAnsi="仿宋" w:eastAsia="仿宋" w:cs="仿宋"/>
                <w:spacing w:val="-20"/>
                <w:kern w:val="0"/>
                <w:sz w:val="24"/>
                <w:szCs w:val="24"/>
              </w:rPr>
            </w:pPr>
          </w:p>
        </w:tc>
        <w:tc>
          <w:tcPr>
            <w:tcW w:w="2530" w:type="pct"/>
            <w:tcBorders>
              <w:top w:val="single" w:color="auto" w:sz="4" w:space="0"/>
              <w:left w:val="single" w:color="auto" w:sz="4" w:space="0"/>
              <w:bottom w:val="single" w:color="auto" w:sz="4" w:space="0"/>
              <w:right w:val="single" w:color="auto" w:sz="4" w:space="0"/>
            </w:tcBorders>
            <w:noWrap/>
          </w:tcPr>
          <w:p w14:paraId="691E74B3">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账号：</w:t>
            </w:r>
          </w:p>
        </w:tc>
      </w:tr>
      <w:tr w14:paraId="08BD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469" w:type="pct"/>
            <w:tcBorders>
              <w:top w:val="single" w:color="auto" w:sz="4" w:space="0"/>
              <w:left w:val="single" w:color="auto" w:sz="4" w:space="0"/>
              <w:bottom w:val="single" w:color="auto" w:sz="4" w:space="0"/>
              <w:right w:val="single" w:color="auto" w:sz="4" w:space="0"/>
            </w:tcBorders>
            <w:noWrap/>
          </w:tcPr>
          <w:p w14:paraId="6067CAA9">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日期：   年   月   日</w:t>
            </w:r>
          </w:p>
        </w:tc>
        <w:tc>
          <w:tcPr>
            <w:tcW w:w="2530" w:type="pct"/>
            <w:tcBorders>
              <w:top w:val="single" w:color="auto" w:sz="4" w:space="0"/>
              <w:left w:val="single" w:color="auto" w:sz="4" w:space="0"/>
              <w:bottom w:val="single" w:color="auto" w:sz="4" w:space="0"/>
              <w:right w:val="single" w:color="auto" w:sz="4" w:space="0"/>
            </w:tcBorders>
            <w:noWrap/>
          </w:tcPr>
          <w:p w14:paraId="3720BFD7">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日期：   年   月   日</w:t>
            </w:r>
          </w:p>
        </w:tc>
      </w:tr>
    </w:tbl>
    <w:p w14:paraId="58E8008E">
      <w:pPr>
        <w:pStyle w:val="6"/>
        <w:spacing w:line="276" w:lineRule="auto"/>
        <w:ind w:firstLine="0" w:firstLineChars="0"/>
        <w:outlineLvl w:val="1"/>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附件一：</w:t>
      </w:r>
    </w:p>
    <w:p w14:paraId="421B7136">
      <w:pPr>
        <w:pStyle w:val="3"/>
        <w:jc w:val="center"/>
        <w:rPr>
          <w:rFonts w:hint="eastAsia" w:ascii="仿宋" w:hAnsi="仿宋" w:eastAsia="仿宋" w:cs="仿宋"/>
          <w:b/>
          <w:bCs/>
          <w:spacing w:val="-20"/>
          <w:sz w:val="24"/>
          <w:szCs w:val="24"/>
        </w:rPr>
      </w:pPr>
      <w:r>
        <w:rPr>
          <w:rFonts w:hint="eastAsia" w:ascii="仿宋" w:hAnsi="仿宋" w:eastAsia="仿宋" w:cs="仿宋"/>
          <w:spacing w:val="-20"/>
          <w:sz w:val="24"/>
          <w:szCs w:val="24"/>
        </w:rPr>
        <w:t>产品技术参数</w:t>
      </w:r>
    </w:p>
    <w:tbl>
      <w:tblPr>
        <w:tblStyle w:val="4"/>
        <w:tblW w:w="486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47"/>
        <w:gridCol w:w="7538"/>
      </w:tblGrid>
      <w:tr w14:paraId="65CC77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1" w:type="pct"/>
          </w:tcPr>
          <w:p w14:paraId="0BE206AF">
            <w:pPr>
              <w:pStyle w:val="7"/>
              <w:rPr>
                <w:rFonts w:hint="eastAsia" w:ascii="仿宋" w:hAnsi="仿宋" w:eastAsia="仿宋" w:cs="仿宋"/>
                <w:sz w:val="24"/>
                <w:szCs w:val="24"/>
              </w:rPr>
            </w:pPr>
            <w:r>
              <w:rPr>
                <w:rFonts w:hint="eastAsia" w:ascii="仿宋" w:hAnsi="仿宋" w:eastAsia="仿宋" w:cs="仿宋"/>
                <w:sz w:val="24"/>
                <w:szCs w:val="24"/>
              </w:rPr>
              <w:t xml:space="preserve"> 序号</w:t>
            </w:r>
          </w:p>
        </w:tc>
        <w:tc>
          <w:tcPr>
            <w:tcW w:w="4548" w:type="pct"/>
          </w:tcPr>
          <w:p w14:paraId="33732259">
            <w:pPr>
              <w:pStyle w:val="7"/>
              <w:rPr>
                <w:rFonts w:hint="eastAsia" w:ascii="仿宋" w:hAnsi="仿宋" w:eastAsia="仿宋" w:cs="仿宋"/>
                <w:sz w:val="24"/>
                <w:szCs w:val="24"/>
              </w:rPr>
            </w:pPr>
            <w:r>
              <w:rPr>
                <w:rFonts w:hint="eastAsia" w:ascii="仿宋" w:hAnsi="仿宋" w:eastAsia="仿宋" w:cs="仿宋"/>
                <w:sz w:val="24"/>
                <w:szCs w:val="24"/>
              </w:rPr>
              <w:t xml:space="preserve"> 技术参数与性能指标</w:t>
            </w:r>
          </w:p>
        </w:tc>
      </w:tr>
      <w:tr w14:paraId="13058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1" w:type="pct"/>
          </w:tcPr>
          <w:p w14:paraId="4DECE98F">
            <w:pPr>
              <w:pStyle w:val="7"/>
              <w:rPr>
                <w:rFonts w:hint="eastAsia" w:ascii="仿宋" w:hAnsi="仿宋" w:eastAsia="仿宋" w:cs="仿宋"/>
                <w:sz w:val="24"/>
                <w:szCs w:val="24"/>
              </w:rPr>
            </w:pPr>
            <w:r>
              <w:rPr>
                <w:rFonts w:hint="eastAsia" w:ascii="仿宋" w:hAnsi="仿宋" w:eastAsia="仿宋" w:cs="仿宋"/>
                <w:sz w:val="24"/>
                <w:szCs w:val="24"/>
              </w:rPr>
              <w:t>1</w:t>
            </w:r>
          </w:p>
        </w:tc>
        <w:tc>
          <w:tcPr>
            <w:tcW w:w="4548" w:type="pct"/>
          </w:tcPr>
          <w:tbl>
            <w:tblPr>
              <w:tblStyle w:val="4"/>
              <w:tblW w:w="813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38"/>
            </w:tblGrid>
            <w:tr w14:paraId="164D34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3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4C5F7C4">
                  <w:pPr>
                    <w:pStyle w:val="7"/>
                    <w:jc w:val="both"/>
                    <w:rPr>
                      <w:rFonts w:hint="eastAsia" w:ascii="仿宋" w:hAnsi="仿宋" w:eastAsia="仿宋" w:cs="仿宋"/>
                      <w:sz w:val="24"/>
                      <w:szCs w:val="24"/>
                    </w:rPr>
                  </w:pPr>
                </w:p>
              </w:tc>
            </w:tr>
          </w:tbl>
          <w:p w14:paraId="080DD627">
            <w:pPr>
              <w:rPr>
                <w:rFonts w:hint="eastAsia" w:ascii="仿宋" w:hAnsi="仿宋" w:eastAsia="仿宋" w:cs="仿宋"/>
                <w:sz w:val="24"/>
                <w:szCs w:val="24"/>
              </w:rPr>
            </w:pPr>
          </w:p>
        </w:tc>
      </w:tr>
    </w:tbl>
    <w:p w14:paraId="5D168255">
      <w:pPr>
        <w:pStyle w:val="7"/>
        <w:rPr>
          <w:rFonts w:hint="eastAsia" w:ascii="仿宋" w:hAnsi="仿宋" w:eastAsia="仿宋" w:cs="仿宋"/>
          <w:sz w:val="24"/>
          <w:szCs w:val="24"/>
        </w:rPr>
      </w:pPr>
    </w:p>
    <w:p w14:paraId="52930A41">
      <w:pPr>
        <w:pStyle w:val="7"/>
        <w:rPr>
          <w:rFonts w:hint="eastAsia" w:ascii="仿宋" w:hAnsi="仿宋" w:eastAsia="仿宋" w:cs="仿宋"/>
          <w:sz w:val="24"/>
          <w:szCs w:val="24"/>
        </w:rPr>
      </w:pPr>
    </w:p>
    <w:p w14:paraId="59D95FA5">
      <w:pPr>
        <w:rPr>
          <w:rFonts w:hint="eastAsia" w:ascii="仿宋" w:hAnsi="仿宋" w:eastAsia="仿宋" w:cs="仿宋"/>
          <w:sz w:val="24"/>
          <w:szCs w:val="24"/>
        </w:rPr>
      </w:pPr>
    </w:p>
    <w:p w14:paraId="2E5E3635">
      <w:pPr>
        <w:pStyle w:val="7"/>
        <w:rPr>
          <w:rFonts w:hint="eastAsia"/>
          <w:lang w:val="en-US" w:eastAsia="zh-Hans"/>
        </w:rPr>
      </w:pPr>
    </w:p>
    <w:p w14:paraId="049F86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BA8F1"/>
    <w:multiLevelType w:val="singleLevel"/>
    <w:tmpl w:val="86BBA8F1"/>
    <w:lvl w:ilvl="0" w:tentative="0">
      <w:start w:val="2"/>
      <w:numFmt w:val="chineseCounting"/>
      <w:suff w:val="nothing"/>
      <w:lvlText w:val="（%1）"/>
      <w:lvlJc w:val="left"/>
      <w:rPr>
        <w:rFonts w:hint="eastAsia"/>
      </w:rPr>
    </w:lvl>
  </w:abstractNum>
  <w:abstractNum w:abstractNumId="1">
    <w:nsid w:val="AB7093EC"/>
    <w:multiLevelType w:val="singleLevel"/>
    <w:tmpl w:val="AB7093EC"/>
    <w:lvl w:ilvl="0" w:tentative="0">
      <w:start w:val="6"/>
      <w:numFmt w:val="chineseCounting"/>
      <w:suff w:val="nothing"/>
      <w:lvlText w:val="%1、"/>
      <w:lvlJc w:val="left"/>
      <w:rPr>
        <w:rFonts w:hint="eastAsia"/>
      </w:rPr>
    </w:lvl>
  </w:abstractNum>
  <w:abstractNum w:abstractNumId="2">
    <w:nsid w:val="BCE411EC"/>
    <w:multiLevelType w:val="singleLevel"/>
    <w:tmpl w:val="BCE411E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C07AB1"/>
    <w:rsid w:val="06CE06B7"/>
    <w:rsid w:val="62C0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customStyle="1" w:styleId="6">
    <w:name w:val="列出段落1"/>
    <w:basedOn w:val="1"/>
    <w:qFormat/>
    <w:uiPriority w:val="34"/>
    <w:pPr>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2854</Words>
  <Characters>2916</Characters>
  <Lines>0</Lines>
  <Paragraphs>0</Paragraphs>
  <TotalTime>1</TotalTime>
  <ScaleCrop>false</ScaleCrop>
  <LinksUpToDate>false</LinksUpToDate>
  <CharactersWithSpaces>2986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2026-05-09T08:22:00Z</dcterms:created>
  <dc:creator>89757</dc:creator>
  <cp:lastModifiedBy>89757</cp:lastModifiedBy>
  <dcterms:modified xsi:type="dcterms:W3CDTF">2026-05-13T09:01:52Z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043DF002837E4484930CCB71ED3FF217_11</vt:lpwstr>
  </property>
  <property fmtid="{D5CDD505-2E9C-101B-9397-08002B2CF9AE}" pid="4" name="KSOTemplateDocerSaveRecord">
    <vt:lpwstr>eyJoZGlkIjoiMDQ0MWZhMTJlM2RiZjc0MDE2MjBmODc2Nzc1YzBlMGYiLCJ1c2VySWQiOiIxNzI2MDA5NDg2In0=</vt:lpwstr>
  </property>
</Properties>
</file>